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7759" w14:textId="77777777" w:rsidR="00E16638" w:rsidRPr="00C406D1" w:rsidRDefault="00E16638" w:rsidP="00E16638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C406D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61AD90A2" w14:textId="77777777" w:rsidR="00E16638" w:rsidRPr="00C406D1" w:rsidRDefault="00E16638" w:rsidP="00E16638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E16638" w:rsidRPr="00C406D1" w14:paraId="7EE1C2BB" w14:textId="77777777" w:rsidTr="00E82C4A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A928811" w14:textId="77777777" w:rsidR="00E16638" w:rsidRPr="00C406D1" w:rsidRDefault="00E16638" w:rsidP="00E82C4A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427ADFA0" w14:textId="3F60731F" w:rsidR="00E16638" w:rsidRPr="00C406D1" w:rsidRDefault="00A53BCD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Sudovi Europske unije</w:t>
            </w:r>
          </w:p>
        </w:tc>
      </w:tr>
      <w:tr w:rsidR="00E16638" w:rsidRPr="00C406D1" w14:paraId="079FCFAE" w14:textId="77777777" w:rsidTr="00E82C4A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5F8765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7E00155" w14:textId="030AA4A1" w:rsidR="00E16638" w:rsidRPr="00C406D1" w:rsidRDefault="00A53BCD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Izborni/prvi semest</w:t>
            </w:r>
            <w:r w:rsidR="00C406D1">
              <w:rPr>
                <w:lang w:val="hr-HR"/>
              </w:rPr>
              <w:t>a</w:t>
            </w:r>
            <w:r w:rsidRPr="00C406D1">
              <w:rPr>
                <w:lang w:val="hr-HR"/>
              </w:rPr>
              <w:t xml:space="preserve">r </w:t>
            </w:r>
          </w:p>
        </w:tc>
      </w:tr>
      <w:tr w:rsidR="00E16638" w:rsidRPr="00C406D1" w14:paraId="40FA0CAA" w14:textId="77777777" w:rsidTr="00E82C4A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8EF09B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554CAF0" w14:textId="7416C382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Predavanja</w:t>
            </w:r>
          </w:p>
        </w:tc>
      </w:tr>
      <w:tr w:rsidR="00E16638" w:rsidRPr="00C406D1" w14:paraId="5D124AEB" w14:textId="77777777" w:rsidTr="00E82C4A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3C4A76E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6BA1DE4C" w14:textId="0FAA9C06" w:rsidR="005E58DD" w:rsidRDefault="005E58DD" w:rsidP="008C4CBF">
            <w:pPr>
              <w:rPr>
                <w:lang w:val="hr-HR"/>
              </w:rPr>
            </w:pPr>
            <w:r w:rsidRPr="003E1C12">
              <w:rPr>
                <w:b/>
                <w:bCs/>
                <w:lang w:val="hr-HR"/>
              </w:rPr>
              <w:t>6</w:t>
            </w:r>
            <w:r w:rsidR="008C4CBF" w:rsidRPr="003E1C12">
              <w:rPr>
                <w:b/>
                <w:bCs/>
                <w:lang w:val="hr-HR"/>
              </w:rPr>
              <w:t xml:space="preserve"> </w:t>
            </w:r>
            <w:r w:rsidRPr="003E1C12">
              <w:rPr>
                <w:b/>
                <w:bCs/>
                <w:lang w:val="hr-HR"/>
              </w:rPr>
              <w:t>ECTS</w:t>
            </w:r>
            <w:r w:rsidR="003E1C12">
              <w:rPr>
                <w:b/>
                <w:bCs/>
                <w:lang w:val="hr-HR"/>
              </w:rPr>
              <w:t xml:space="preserve"> </w:t>
            </w:r>
            <w:r w:rsidR="003E1C12" w:rsidRPr="003E1C12">
              <w:rPr>
                <w:lang w:val="hr-HR"/>
              </w:rPr>
              <w:t>bodova</w:t>
            </w:r>
            <w:r>
              <w:rPr>
                <w:lang w:val="hr-HR"/>
              </w:rPr>
              <w:t xml:space="preserve"> (cca 180 radnih sati), od toga:</w:t>
            </w:r>
          </w:p>
          <w:p w14:paraId="394FC4FA" w14:textId="06AE6663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>- Predavanja - 24 sata</w:t>
            </w:r>
            <w:r w:rsidR="003E1C12">
              <w:rPr>
                <w:lang w:val="hr-HR"/>
              </w:rPr>
              <w:t xml:space="preserve"> : cca </w:t>
            </w:r>
            <w:r w:rsidR="003E1C12" w:rsidRPr="003E1C12">
              <w:rPr>
                <w:b/>
                <w:bCs/>
                <w:lang w:val="hr-HR"/>
              </w:rPr>
              <w:t>1 ECTS</w:t>
            </w:r>
          </w:p>
          <w:p w14:paraId="794ACADD" w14:textId="7632E0A3" w:rsidR="005E58DD" w:rsidRDefault="005E58DD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Priprema za predavanja (čitanje i analiza materijala – članaka i sudske prakse, priprema za diskusiju) </w:t>
            </w:r>
            <w:r w:rsidR="003E1C12">
              <w:rPr>
                <w:lang w:val="hr-HR"/>
              </w:rPr>
              <w:t xml:space="preserve">- </w:t>
            </w:r>
            <w:r>
              <w:rPr>
                <w:lang w:val="hr-HR"/>
              </w:rPr>
              <w:t>cca 72 sata</w:t>
            </w:r>
            <w:r w:rsidR="003E1C12">
              <w:rPr>
                <w:lang w:val="hr-HR"/>
              </w:rPr>
              <w:t xml:space="preserve">: </w:t>
            </w:r>
            <w:r w:rsidR="003E1C12" w:rsidRPr="003E1C12">
              <w:rPr>
                <w:b/>
                <w:bCs/>
                <w:lang w:val="hr-HR"/>
              </w:rPr>
              <w:t>2,5 ECTS-a</w:t>
            </w:r>
            <w:r>
              <w:rPr>
                <w:lang w:val="hr-HR"/>
              </w:rPr>
              <w:t xml:space="preserve"> </w:t>
            </w:r>
          </w:p>
          <w:p w14:paraId="1D9ED61E" w14:textId="6F52C55E" w:rsidR="005E58DD" w:rsidRDefault="003E1C12" w:rsidP="003E1C12">
            <w:pPr>
              <w:ind w:left="397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  <w:r w:rsidR="005E58DD">
              <w:rPr>
                <w:lang w:val="hr-HR"/>
              </w:rPr>
              <w:t>Sređivanje bilješki i naučenog nakon svakog sata predavanja</w:t>
            </w:r>
            <w:r>
              <w:rPr>
                <w:lang w:val="hr-HR"/>
              </w:rPr>
              <w:t>, uključujući i izdvajanje otvorenih pitanja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>–</w:t>
            </w:r>
            <w:r w:rsidR="005E58DD">
              <w:rPr>
                <w:lang w:val="hr-HR"/>
              </w:rPr>
              <w:t xml:space="preserve"> </w:t>
            </w:r>
            <w:r w:rsidR="007633F1">
              <w:rPr>
                <w:lang w:val="hr-HR"/>
              </w:rPr>
              <w:t xml:space="preserve">cca </w:t>
            </w:r>
            <w:r w:rsidR="005E58DD">
              <w:rPr>
                <w:lang w:val="hr-HR"/>
              </w:rPr>
              <w:t>24 sata</w:t>
            </w:r>
            <w:r>
              <w:rPr>
                <w:lang w:val="hr-HR"/>
              </w:rPr>
              <w:t xml:space="preserve"> : </w:t>
            </w:r>
            <w:r w:rsidRPr="003E1C12">
              <w:rPr>
                <w:b/>
                <w:bCs/>
                <w:lang w:val="hr-HR"/>
              </w:rPr>
              <w:t>0,5 ECTS-a</w:t>
            </w:r>
            <w:r w:rsidR="005E58DD">
              <w:rPr>
                <w:lang w:val="hr-HR"/>
              </w:rPr>
              <w:t xml:space="preserve"> </w:t>
            </w:r>
          </w:p>
          <w:p w14:paraId="4AF56C1A" w14:textId="0C6CD2B5" w:rsidR="005E58DD" w:rsidRPr="003E1C12" w:rsidRDefault="005E58DD" w:rsidP="003E1C12">
            <w:pPr>
              <w:ind w:left="397"/>
              <w:rPr>
                <w:b/>
                <w:bCs/>
                <w:lang w:val="hr-HR"/>
              </w:rPr>
            </w:pPr>
            <w:r>
              <w:rPr>
                <w:lang w:val="hr-HR"/>
              </w:rPr>
              <w:t>– Pripreme za ispit (</w:t>
            </w:r>
            <w:r w:rsidR="003E1C12">
              <w:rPr>
                <w:lang w:val="hr-HR"/>
              </w:rPr>
              <w:t>p</w:t>
            </w:r>
            <w:r>
              <w:rPr>
                <w:lang w:val="hr-HR"/>
              </w:rPr>
              <w:t>onavljanje gradiva</w:t>
            </w:r>
            <w:r w:rsidR="003E1C12">
              <w:rPr>
                <w:lang w:val="hr-HR"/>
              </w:rPr>
              <w:t>, povezivanje svih cjelina, dodatno čitanje)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E1C12">
              <w:rPr>
                <w:lang w:val="hr-HR"/>
              </w:rPr>
              <w:t xml:space="preserve">cca </w:t>
            </w:r>
            <w:r>
              <w:rPr>
                <w:lang w:val="hr-HR"/>
              </w:rPr>
              <w:t xml:space="preserve">60 sati </w:t>
            </w:r>
            <w:r w:rsidR="003E1C12">
              <w:rPr>
                <w:lang w:val="hr-HR"/>
              </w:rPr>
              <w:t xml:space="preserve">: </w:t>
            </w:r>
            <w:r w:rsidR="003E1C12" w:rsidRPr="003E1C12">
              <w:rPr>
                <w:b/>
                <w:bCs/>
                <w:lang w:val="hr-HR"/>
              </w:rPr>
              <w:t>2 ECTS-a</w:t>
            </w:r>
          </w:p>
          <w:p w14:paraId="3A58005A" w14:textId="4A161626" w:rsidR="00E16638" w:rsidRPr="00C406D1" w:rsidRDefault="00E16638" w:rsidP="008C4CBF">
            <w:pPr>
              <w:rPr>
                <w:lang w:val="hr-HR"/>
              </w:rPr>
            </w:pPr>
          </w:p>
        </w:tc>
      </w:tr>
      <w:tr w:rsidR="00E16638" w:rsidRPr="00C406D1" w14:paraId="3ADA64D9" w14:textId="77777777" w:rsidTr="00E82C4A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D10B7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BB28663" w14:textId="3B4E4506" w:rsidR="00E16638" w:rsidRPr="00C406D1" w:rsidRDefault="00C406D1" w:rsidP="00E82C4A">
            <w:pPr>
              <w:rPr>
                <w:lang w:val="hr-HR"/>
              </w:rPr>
            </w:pPr>
            <w:r w:rsidRPr="00C406D1">
              <w:rPr>
                <w:lang w:val="hr-HR"/>
              </w:rPr>
              <w:t>Specijalističk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sveučilišn</w:t>
            </w:r>
            <w:r>
              <w:rPr>
                <w:lang w:val="hr-HR"/>
              </w:rPr>
              <w:t>i</w:t>
            </w:r>
            <w:r w:rsidRPr="00C406D1">
              <w:rPr>
                <w:lang w:val="hr-HR"/>
              </w:rPr>
              <w:t xml:space="preserve"> studij iz europskog prava</w:t>
            </w:r>
          </w:p>
        </w:tc>
      </w:tr>
      <w:tr w:rsidR="00E16638" w:rsidRPr="00C406D1" w14:paraId="32CFDD93" w14:textId="77777777" w:rsidTr="00E82C4A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5BAD6D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3190B36" w14:textId="3FE7231A" w:rsidR="00E16638" w:rsidRPr="00C406D1" w:rsidRDefault="00C406D1" w:rsidP="00E82C4A">
            <w:pPr>
              <w:rPr>
                <w:lang w:val="hr-HR"/>
              </w:rPr>
            </w:pPr>
            <w:r>
              <w:rPr>
                <w:lang w:val="hr-HR"/>
              </w:rPr>
              <w:t>7.2.</w:t>
            </w:r>
          </w:p>
        </w:tc>
      </w:tr>
      <w:tr w:rsidR="00E16638" w:rsidRPr="00C406D1" w14:paraId="356862DD" w14:textId="77777777" w:rsidTr="00E82C4A">
        <w:trPr>
          <w:trHeight w:val="255"/>
        </w:trPr>
        <w:tc>
          <w:tcPr>
            <w:tcW w:w="2440" w:type="dxa"/>
          </w:tcPr>
          <w:p w14:paraId="6B742AC3" w14:textId="77777777" w:rsidR="00E16638" w:rsidRPr="00C406D1" w:rsidRDefault="00E16638" w:rsidP="00E82C4A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997D4A" w14:textId="77777777" w:rsidR="00E16638" w:rsidRPr="00C406D1" w:rsidRDefault="00E16638" w:rsidP="00E8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406D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6638" w:rsidRPr="00C406D1" w14:paraId="1928BCF4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A5901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60AC9" w14:textId="481D8A6A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Debatirati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organizaciju sudske grane vlasti u Europskoj uniji</w:t>
            </w:r>
          </w:p>
        </w:tc>
      </w:tr>
      <w:tr w:rsidR="00E16638" w:rsidRPr="00C406D1" w14:paraId="44FFF76D" w14:textId="77777777" w:rsidTr="00E82C4A">
        <w:trPr>
          <w:trHeight w:val="255"/>
        </w:trPr>
        <w:tc>
          <w:tcPr>
            <w:tcW w:w="2440" w:type="dxa"/>
          </w:tcPr>
          <w:p w14:paraId="4AE5AC37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1F15DA" w14:textId="417FA92B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1. Opisati institucionalnu i ustavno-pravnu strukturu EU-a</w:t>
            </w:r>
          </w:p>
          <w:p w14:paraId="7623198B" w14:textId="77777777" w:rsid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 Razlikovati pravni sustav EU-a od sustava međunarodnog prava i sustava Europske konvencije za zaštitu ljudskih prava</w:t>
            </w:r>
          </w:p>
          <w:p w14:paraId="680C9012" w14:textId="6410DE0A" w:rsidR="00C406D1" w:rsidRP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9E86AB1" w14:textId="77777777" w:rsidTr="00E82C4A">
        <w:trPr>
          <w:trHeight w:val="255"/>
        </w:trPr>
        <w:tc>
          <w:tcPr>
            <w:tcW w:w="2440" w:type="dxa"/>
          </w:tcPr>
          <w:p w14:paraId="2AC3F83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68490" w14:textId="5C48803B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naliza</w:t>
            </w:r>
          </w:p>
        </w:tc>
      </w:tr>
      <w:tr w:rsidR="00E16638" w:rsidRPr="00C406D1" w14:paraId="2686557B" w14:textId="77777777" w:rsidTr="00E82C4A">
        <w:trPr>
          <w:trHeight w:val="255"/>
        </w:trPr>
        <w:tc>
          <w:tcPr>
            <w:tcW w:w="2440" w:type="dxa"/>
          </w:tcPr>
          <w:p w14:paraId="1451F51A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B4F61" w14:textId="77777777" w:rsidR="00E16638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Kritičko vrednovanje </w:t>
            </w:r>
          </w:p>
          <w:p w14:paraId="27349008" w14:textId="51D7F4E8" w:rsidR="00266055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34C4DFAA" w14:textId="77777777" w:rsidTr="00E82C4A">
        <w:trPr>
          <w:trHeight w:val="255"/>
        </w:trPr>
        <w:tc>
          <w:tcPr>
            <w:tcW w:w="2440" w:type="dxa"/>
          </w:tcPr>
          <w:p w14:paraId="0A8A099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51FA8A" w14:textId="4A8C11BA" w:rsid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Nacionalni sudovi i Europski sud</w:t>
            </w:r>
          </w:p>
          <w:p w14:paraId="6C9F4271" w14:textId="7EC7BF01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Organizacija Suda EU-a </w:t>
            </w:r>
          </w:p>
        </w:tc>
      </w:tr>
      <w:tr w:rsidR="00E16638" w:rsidRPr="00C406D1" w14:paraId="48F1E1F5" w14:textId="77777777" w:rsidTr="00E82C4A">
        <w:trPr>
          <w:trHeight w:val="255"/>
        </w:trPr>
        <w:tc>
          <w:tcPr>
            <w:tcW w:w="2440" w:type="dxa"/>
          </w:tcPr>
          <w:p w14:paraId="7FC544E9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5B2E1DE" w14:textId="77777777" w:rsidR="00E16638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4DF19BC6" w14:textId="63B46D7B" w:rsidR="00C406D1" w:rsidRPr="00C406D1" w:rsidRDefault="00C406D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0FF66F24" w14:textId="77777777" w:rsidTr="00E82C4A">
        <w:trPr>
          <w:trHeight w:val="255"/>
        </w:trPr>
        <w:tc>
          <w:tcPr>
            <w:tcW w:w="2440" w:type="dxa"/>
          </w:tcPr>
          <w:p w14:paraId="0276447B" w14:textId="77777777" w:rsidR="00E16638" w:rsidRPr="00C406D1" w:rsidRDefault="00E16638" w:rsidP="00E16638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2DD94F" w14:textId="08328817" w:rsidR="00E16638" w:rsidRPr="00C406D1" w:rsidRDefault="006B2B9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</w:tc>
      </w:tr>
      <w:tr w:rsidR="00E16638" w:rsidRPr="00C406D1" w14:paraId="74CA5117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53D5D26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2B78E9" w14:textId="0D07A8F0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dobre i loše strane sudskog stvaranja prava</w:t>
            </w:r>
          </w:p>
        </w:tc>
      </w:tr>
      <w:tr w:rsidR="00E16638" w:rsidRPr="00C406D1" w14:paraId="4B4C0AF1" w14:textId="77777777" w:rsidTr="00E82C4A">
        <w:trPr>
          <w:trHeight w:val="255"/>
        </w:trPr>
        <w:tc>
          <w:tcPr>
            <w:tcW w:w="2440" w:type="dxa"/>
          </w:tcPr>
          <w:p w14:paraId="1095E661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B50668" w14:textId="77777777" w:rsidR="00E16638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5. Identificirati metode tumačenja Suda EU-a </w:t>
            </w:r>
          </w:p>
          <w:p w14:paraId="75AC8B42" w14:textId="77777777" w:rsidR="00266055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Pronaći relevantne europske pravne norme i pripadajuću sudsku praksu primjenjivu na neku novu situaciju</w:t>
            </w:r>
          </w:p>
          <w:p w14:paraId="61B3D700" w14:textId="4452EE69" w:rsidR="00266055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 Argumentirati prednosti i nedostatke razvoja prava putem sudske prakse </w:t>
            </w:r>
          </w:p>
        </w:tc>
      </w:tr>
      <w:tr w:rsidR="00E16638" w:rsidRPr="00C406D1" w14:paraId="5416679D" w14:textId="77777777" w:rsidTr="00E82C4A">
        <w:trPr>
          <w:trHeight w:val="255"/>
        </w:trPr>
        <w:tc>
          <w:tcPr>
            <w:tcW w:w="2440" w:type="dxa"/>
          </w:tcPr>
          <w:p w14:paraId="3F4CA7A0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C78A6D" w14:textId="7DB253C2" w:rsidR="00E16638" w:rsidRPr="00C406D1" w:rsidRDefault="0026605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080F78DA" w14:textId="77777777" w:rsidTr="00E82C4A">
        <w:trPr>
          <w:trHeight w:val="255"/>
        </w:trPr>
        <w:tc>
          <w:tcPr>
            <w:tcW w:w="2440" w:type="dxa"/>
          </w:tcPr>
          <w:p w14:paraId="7A91E127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8BD158" w14:textId="4CEBC262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0B8D064B" w14:textId="1DBB5B4D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49777D51" w14:textId="4F136AE7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C406D1" w14:paraId="32590D37" w14:textId="77777777" w:rsidTr="00E82C4A">
        <w:trPr>
          <w:trHeight w:val="255"/>
        </w:trPr>
        <w:tc>
          <w:tcPr>
            <w:tcW w:w="2440" w:type="dxa"/>
          </w:tcPr>
          <w:p w14:paraId="549BF04D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9024C7" w14:textId="33DF9E5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Nastavna jedinica: Organizacija Suda EU-a</w:t>
            </w:r>
          </w:p>
          <w:p w14:paraId="7D5EA125" w14:textId="3840086E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26605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Uloga sudova u modernim demokracijama</w:t>
            </w:r>
          </w:p>
        </w:tc>
      </w:tr>
      <w:tr w:rsidR="00E16638" w:rsidRPr="00C406D1" w14:paraId="05D96B32" w14:textId="77777777" w:rsidTr="00E82C4A">
        <w:trPr>
          <w:trHeight w:val="255"/>
        </w:trPr>
        <w:tc>
          <w:tcPr>
            <w:tcW w:w="2440" w:type="dxa"/>
          </w:tcPr>
          <w:p w14:paraId="1D5CCBBA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D5505F" w14:textId="77777777" w:rsidR="00E16638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3CEE9A7C" w14:textId="77777777" w:rsidR="00EB1325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C0062C2" w14:textId="41745272" w:rsidR="00EB1325" w:rsidRPr="00C406D1" w:rsidRDefault="00EB132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3B35B9C8" w14:textId="77777777" w:rsidTr="00E82C4A">
        <w:trPr>
          <w:trHeight w:val="255"/>
        </w:trPr>
        <w:tc>
          <w:tcPr>
            <w:tcW w:w="2440" w:type="dxa"/>
          </w:tcPr>
          <w:p w14:paraId="00F211EB" w14:textId="77777777" w:rsidR="00E16638" w:rsidRPr="00C406D1" w:rsidRDefault="00E16638" w:rsidP="00E16638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B91AF0" w14:textId="77777777" w:rsidR="00E16638" w:rsidRDefault="006B2B9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EB132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2ABE4456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61A6130D" w14:textId="0D9C3C11" w:rsidR="00D047C3" w:rsidRPr="00C406D1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4C9EDAF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2C99E8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195A03" w14:textId="0F3998D4" w:rsidR="00E16638" w:rsidRPr="00C406D1" w:rsidRDefault="004D4A7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nadležnost Suda EU-a u kontroli provedbe prava u državama članicama</w:t>
            </w:r>
          </w:p>
        </w:tc>
      </w:tr>
      <w:tr w:rsidR="00E16638" w:rsidRPr="00C406D1" w14:paraId="2385C4EC" w14:textId="77777777" w:rsidTr="00E82C4A">
        <w:trPr>
          <w:trHeight w:val="255"/>
        </w:trPr>
        <w:tc>
          <w:tcPr>
            <w:tcW w:w="2440" w:type="dxa"/>
          </w:tcPr>
          <w:p w14:paraId="05430037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8A2C7A" w14:textId="77777777" w:rsidR="00E16638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pravima država članica</w:t>
            </w:r>
          </w:p>
          <w:p w14:paraId="6E87F015" w14:textId="132257A0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Identificirati metode tumačenja Suda Europske unije</w:t>
            </w:r>
          </w:p>
          <w:p w14:paraId="33D73C4A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pravne norme i pripadajuću sudsku praksu </w:t>
            </w:r>
          </w:p>
          <w:p w14:paraId="796C5D7B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</w:t>
            </w:r>
          </w:p>
          <w:p w14:paraId="24808AD4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766BE038" w14:textId="0D28B2E2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="00B7624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ritički prosuditi opravdanost sudske prakse u nekom području prava EU-a</w:t>
            </w:r>
          </w:p>
        </w:tc>
      </w:tr>
      <w:tr w:rsidR="00E16638" w:rsidRPr="00C406D1" w14:paraId="2939035A" w14:textId="77777777" w:rsidTr="00E82C4A">
        <w:trPr>
          <w:trHeight w:val="255"/>
        </w:trPr>
        <w:tc>
          <w:tcPr>
            <w:tcW w:w="2440" w:type="dxa"/>
          </w:tcPr>
          <w:p w14:paraId="5DE05FE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CB4C41" w14:textId="3E3A84DA" w:rsidR="00656770" w:rsidRPr="00C406D1" w:rsidRDefault="00B76248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67B8BAB0" w14:textId="77777777" w:rsidTr="00E82C4A">
        <w:trPr>
          <w:trHeight w:val="255"/>
        </w:trPr>
        <w:tc>
          <w:tcPr>
            <w:tcW w:w="2440" w:type="dxa"/>
          </w:tcPr>
          <w:p w14:paraId="0B424DD8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9E5F94" w14:textId="77777777" w:rsidR="00E16638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F349C0F" w14:textId="77777777" w:rsidR="00656770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09B10926" w14:textId="4A86926E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C406D1" w14:paraId="2D716B6A" w14:textId="77777777" w:rsidTr="00E82C4A">
        <w:trPr>
          <w:trHeight w:val="255"/>
        </w:trPr>
        <w:tc>
          <w:tcPr>
            <w:tcW w:w="2440" w:type="dxa"/>
          </w:tcPr>
          <w:p w14:paraId="34DEE182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DFD75" w14:textId="6190CD8C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4D4A7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Sudska kontrola nad državama članicama – </w:t>
            </w:r>
            <w:proofErr w:type="spellStart"/>
            <w:r w:rsidR="004D4A7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povredbeni</w:t>
            </w:r>
            <w:proofErr w:type="spellEnd"/>
            <w:r w:rsidR="004D4A7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postupak</w:t>
            </w:r>
          </w:p>
        </w:tc>
      </w:tr>
      <w:tr w:rsidR="00E16638" w:rsidRPr="00C406D1" w14:paraId="795E8B2D" w14:textId="77777777" w:rsidTr="00E82C4A">
        <w:trPr>
          <w:trHeight w:val="255"/>
        </w:trPr>
        <w:tc>
          <w:tcPr>
            <w:tcW w:w="2440" w:type="dxa"/>
          </w:tcPr>
          <w:p w14:paraId="73328949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5AD76D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210774B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74C9B62B" w14:textId="3614B37F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2619BFEA" w14:textId="77777777" w:rsidTr="00E82C4A">
        <w:trPr>
          <w:trHeight w:val="255"/>
        </w:trPr>
        <w:tc>
          <w:tcPr>
            <w:tcW w:w="2440" w:type="dxa"/>
          </w:tcPr>
          <w:p w14:paraId="3B0E2B6B" w14:textId="77777777" w:rsidR="00E16638" w:rsidRPr="00C406D1" w:rsidRDefault="00E16638" w:rsidP="00E1663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4EBB86C" w14:textId="68CCF65E" w:rsidR="00656770" w:rsidRDefault="00D047C3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 -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1965248C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9A47B45" w14:textId="1A145748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3E9B02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43388B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8DD1132" w14:textId="65B4C172" w:rsidR="00E16638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Vrednovati uspješnost prethodnog postupka za osiguranje ujednačenosti prava EU-a</w:t>
            </w:r>
          </w:p>
        </w:tc>
      </w:tr>
      <w:tr w:rsidR="00E16638" w:rsidRPr="00C406D1" w14:paraId="6F737B4D" w14:textId="77777777" w:rsidTr="00E82C4A">
        <w:trPr>
          <w:trHeight w:val="255"/>
        </w:trPr>
        <w:tc>
          <w:tcPr>
            <w:tcW w:w="2440" w:type="dxa"/>
          </w:tcPr>
          <w:p w14:paraId="4717FE9E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78C03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3. Objasniti načela na kojima se temelji odnos europskog prava s pravima država članica</w:t>
            </w:r>
          </w:p>
          <w:p w14:paraId="3872454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Identificirati metode tumačenja Suda Europske unije</w:t>
            </w:r>
          </w:p>
          <w:p w14:paraId="12D7E1ED" w14:textId="4B90C56C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pravne norme i pripadajuću sudsku praksu </w:t>
            </w:r>
          </w:p>
          <w:p w14:paraId="0BF28DA4" w14:textId="6ABD0C8E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11. Debatirati uspješnost prihvaćanja europskih pravnih normi u nacionalnom pravnom sustavu</w:t>
            </w:r>
          </w:p>
          <w:p w14:paraId="7F02F89E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</w:t>
            </w:r>
          </w:p>
          <w:p w14:paraId="3008B618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7E8FD88C" w14:textId="593E7163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u nekom području prava EU-a</w:t>
            </w:r>
          </w:p>
        </w:tc>
      </w:tr>
      <w:tr w:rsidR="00E16638" w:rsidRPr="00C406D1" w14:paraId="2496BAFB" w14:textId="77777777" w:rsidTr="00E82C4A">
        <w:trPr>
          <w:trHeight w:val="255"/>
        </w:trPr>
        <w:tc>
          <w:tcPr>
            <w:tcW w:w="2440" w:type="dxa"/>
          </w:tcPr>
          <w:p w14:paraId="3C4E3055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D3A47E" w14:textId="397E8FDD" w:rsidR="00E16638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EA1145B" w14:textId="38CA0715" w:rsidR="00656770" w:rsidRPr="00C406D1" w:rsidRDefault="00656770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997A5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14D7F014" w14:textId="77777777" w:rsidTr="00E82C4A">
        <w:trPr>
          <w:trHeight w:val="255"/>
        </w:trPr>
        <w:tc>
          <w:tcPr>
            <w:tcW w:w="2440" w:type="dxa"/>
          </w:tcPr>
          <w:p w14:paraId="458FF371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D34213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1B9A922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3E7B2219" w14:textId="13E5549C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C406D1" w14:paraId="3F5D7281" w14:textId="77777777" w:rsidTr="00E82C4A">
        <w:trPr>
          <w:trHeight w:val="255"/>
        </w:trPr>
        <w:tc>
          <w:tcPr>
            <w:tcW w:w="2440" w:type="dxa"/>
          </w:tcPr>
          <w:p w14:paraId="3B21DE52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5ACC54" w14:textId="5CA94A5B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4D4A7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Suradnja s nacionalnim sudovima – prethodni postupak za tumačenje</w:t>
            </w:r>
          </w:p>
        </w:tc>
      </w:tr>
      <w:tr w:rsidR="00E16638" w:rsidRPr="00C406D1" w14:paraId="29D0FB6D" w14:textId="77777777" w:rsidTr="00E82C4A">
        <w:trPr>
          <w:trHeight w:val="255"/>
        </w:trPr>
        <w:tc>
          <w:tcPr>
            <w:tcW w:w="2440" w:type="dxa"/>
          </w:tcPr>
          <w:p w14:paraId="7EFE9D58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9DCB9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657C45" w14:textId="77777777" w:rsidR="00656770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08E73B0C" w14:textId="465D65D1" w:rsidR="00E16638" w:rsidRPr="00C406D1" w:rsidRDefault="0065677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6E4FB7D8" w14:textId="77777777" w:rsidTr="00E82C4A">
        <w:trPr>
          <w:trHeight w:val="255"/>
        </w:trPr>
        <w:tc>
          <w:tcPr>
            <w:tcW w:w="2440" w:type="dxa"/>
          </w:tcPr>
          <w:p w14:paraId="514A43B0" w14:textId="77777777" w:rsidR="00E16638" w:rsidRPr="00C406D1" w:rsidRDefault="00E16638" w:rsidP="00E1663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BEA11E" w14:textId="46E4362C" w:rsidR="00656770" w:rsidRDefault="00570040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ispit: </w:t>
            </w:r>
            <w:r w:rsidR="0065677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71FE42AF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Ocjena aktivnosti u diskusiji tijekom predavanja</w:t>
            </w:r>
          </w:p>
          <w:p w14:paraId="29138E88" w14:textId="5837DBF6" w:rsidR="00E16638" w:rsidRPr="00C406D1" w:rsidRDefault="00E16638" w:rsidP="00656770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DF406D6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357CAF0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111F8B" w14:textId="4521EDD3" w:rsidR="00E16638" w:rsidRPr="00C406D1" w:rsidRDefault="005F11B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Usporediti izravnu i posrednu kontrolu sudskog nadzora nad pravom EU-a</w:t>
            </w:r>
          </w:p>
        </w:tc>
      </w:tr>
      <w:tr w:rsidR="00E16638" w:rsidRPr="00C406D1" w14:paraId="617BC020" w14:textId="77777777" w:rsidTr="00E82C4A">
        <w:trPr>
          <w:trHeight w:val="255"/>
        </w:trPr>
        <w:tc>
          <w:tcPr>
            <w:tcW w:w="2440" w:type="dxa"/>
          </w:tcPr>
          <w:p w14:paraId="15B73CF3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16C0E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5. Identificirati metode tumačenja Suda Europske unije</w:t>
            </w:r>
          </w:p>
          <w:p w14:paraId="1C6B124E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Pronaći relevantne pravne norme i pripadajuću sudsku praksu </w:t>
            </w:r>
          </w:p>
          <w:p w14:paraId="5E625BB9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12. Identificirati neriješene probleme u određenom segmentu europskog prava i politika</w:t>
            </w:r>
          </w:p>
          <w:p w14:paraId="7E65A0C5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13. Argumentirati prednosti i nedostatke razvoja prava putem sudske prakse</w:t>
            </w:r>
          </w:p>
          <w:p w14:paraId="1C985243" w14:textId="77777777" w:rsidR="00E16638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kritički prosuditi opravdanost sudske prakse u nekom području prava EU-a</w:t>
            </w:r>
          </w:p>
          <w:p w14:paraId="31A9FDD6" w14:textId="113AA577" w:rsidR="005F11BB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17. Ponuditi objašnjenje nekog pravnog pitanja u situacijama postojanja kontradiktorne sudske prakse</w:t>
            </w:r>
          </w:p>
        </w:tc>
      </w:tr>
      <w:tr w:rsidR="00E16638" w:rsidRPr="00C406D1" w14:paraId="2A1A4328" w14:textId="77777777" w:rsidTr="00E82C4A">
        <w:trPr>
          <w:trHeight w:val="255"/>
        </w:trPr>
        <w:tc>
          <w:tcPr>
            <w:tcW w:w="2440" w:type="dxa"/>
          </w:tcPr>
          <w:p w14:paraId="63866D1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148AB6" w14:textId="564555B0" w:rsidR="005F11BB" w:rsidRPr="00C406D1" w:rsidRDefault="00570040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</w:p>
        </w:tc>
      </w:tr>
      <w:tr w:rsidR="00E16638" w:rsidRPr="00C406D1" w14:paraId="39EBF0A1" w14:textId="77777777" w:rsidTr="00E82C4A">
        <w:trPr>
          <w:trHeight w:val="255"/>
        </w:trPr>
        <w:tc>
          <w:tcPr>
            <w:tcW w:w="2440" w:type="dxa"/>
          </w:tcPr>
          <w:p w14:paraId="4C8F239B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C8D8484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Kritičko vrednovanje</w:t>
            </w:r>
          </w:p>
          <w:p w14:paraId="5C21C359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2A55D57D" w14:textId="16500FDE" w:rsidR="00E16638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Interakcija s drugima</w:t>
            </w:r>
          </w:p>
        </w:tc>
      </w:tr>
      <w:tr w:rsidR="00E16638" w:rsidRPr="00C406D1" w14:paraId="4F8F8BA4" w14:textId="77777777" w:rsidTr="00E82C4A">
        <w:trPr>
          <w:trHeight w:val="255"/>
        </w:trPr>
        <w:tc>
          <w:tcPr>
            <w:tcW w:w="2440" w:type="dxa"/>
          </w:tcPr>
          <w:p w14:paraId="2B7B309F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051F53" w14:textId="1DA66342" w:rsidR="00E16638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4D4A7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Sudski nadzor nad pravom EU-a</w:t>
            </w:r>
          </w:p>
        </w:tc>
      </w:tr>
      <w:tr w:rsidR="00E16638" w:rsidRPr="00C406D1" w14:paraId="6C1DC8E9" w14:textId="77777777" w:rsidTr="00E82C4A">
        <w:trPr>
          <w:trHeight w:val="255"/>
        </w:trPr>
        <w:tc>
          <w:tcPr>
            <w:tcW w:w="2440" w:type="dxa"/>
          </w:tcPr>
          <w:p w14:paraId="50ED0046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F539E3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Predavanja</w:t>
            </w:r>
          </w:p>
          <w:p w14:paraId="6EBA8D75" w14:textId="77777777" w:rsidR="005F11BB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Grupni rad</w:t>
            </w:r>
          </w:p>
          <w:p w14:paraId="2F305446" w14:textId="05D1B319" w:rsidR="00E16638" w:rsidRPr="00C406D1" w:rsidRDefault="005F11BB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13E98A25" w14:textId="77777777" w:rsidTr="00E82C4A">
        <w:trPr>
          <w:trHeight w:val="255"/>
        </w:trPr>
        <w:tc>
          <w:tcPr>
            <w:tcW w:w="2440" w:type="dxa"/>
          </w:tcPr>
          <w:p w14:paraId="4DB1776C" w14:textId="77777777" w:rsidR="00E16638" w:rsidRPr="00C406D1" w:rsidRDefault="00E16638" w:rsidP="00E16638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1F3983" w14:textId="6E0F642F" w:rsidR="005F11BB" w:rsidRDefault="00570040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Pisani ispit :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Zadaci esejskog tipa</w:t>
            </w:r>
          </w:p>
          <w:p w14:paraId="3BEC5CB4" w14:textId="77777777" w:rsidR="00D047C3" w:rsidRDefault="00D047C3" w:rsidP="00D047C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Ocjena aktivnosti u diskusiji tijekom predavanja</w:t>
            </w:r>
          </w:p>
          <w:p w14:paraId="2C3F4FEA" w14:textId="42511701" w:rsidR="00E16638" w:rsidRPr="00C406D1" w:rsidRDefault="00E16638" w:rsidP="005F11BB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887D809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F34551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B6F2A7" w14:textId="3299F047" w:rsidR="005F11BB" w:rsidRPr="00C406D1" w:rsidRDefault="005F11B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načine obraćanja Sudu u novim situacijama</w:t>
            </w:r>
          </w:p>
        </w:tc>
      </w:tr>
      <w:tr w:rsidR="00E16638" w:rsidRPr="00C406D1" w14:paraId="745B17CA" w14:textId="77777777" w:rsidTr="00E82C4A">
        <w:trPr>
          <w:trHeight w:val="255"/>
        </w:trPr>
        <w:tc>
          <w:tcPr>
            <w:tcW w:w="2440" w:type="dxa"/>
          </w:tcPr>
          <w:p w14:paraId="5E778784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316425" w14:textId="0193B48B" w:rsidR="00263E36" w:rsidRDefault="00263E36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8. Predložiti argumente za jednu stranu u sporu temeljem postojeće sudske i druge pravne praske prakse o određenom pitanju europskog prava</w:t>
            </w:r>
          </w:p>
          <w:p w14:paraId="5B3426C2" w14:textId="67561A07" w:rsidR="00E16638" w:rsidRDefault="005F11BB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16. Primijeniti postojeću sudsku praksu u rješavanju nove situacije </w:t>
            </w:r>
          </w:p>
          <w:p w14:paraId="05029E51" w14:textId="77777777" w:rsidR="005F11BB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17. Ponuditi objašnjenje nekog pravnog pitanja u situacijama postojanja kontradiktorne sudske prakse</w:t>
            </w:r>
          </w:p>
          <w:p w14:paraId="2A96C046" w14:textId="56B55906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18. Predlagati rješenja u situacijama postojanja sukoba između nacionalnog i europskog prava i politike</w:t>
            </w:r>
          </w:p>
        </w:tc>
      </w:tr>
      <w:tr w:rsidR="00E16638" w:rsidRPr="00C406D1" w14:paraId="471AA93D" w14:textId="77777777" w:rsidTr="00E82C4A">
        <w:trPr>
          <w:trHeight w:val="255"/>
        </w:trPr>
        <w:tc>
          <w:tcPr>
            <w:tcW w:w="2440" w:type="dxa"/>
          </w:tcPr>
          <w:p w14:paraId="65ACA2D5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FA85C" w14:textId="0CB61405" w:rsidR="004F2961" w:rsidRPr="00C406D1" w:rsidRDefault="004F2961" w:rsidP="00997A5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Stvaranje/sinteza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</w:p>
        </w:tc>
      </w:tr>
      <w:tr w:rsidR="00E16638" w:rsidRPr="00C406D1" w14:paraId="02AB7670" w14:textId="77777777" w:rsidTr="00E82C4A">
        <w:trPr>
          <w:trHeight w:val="255"/>
        </w:trPr>
        <w:tc>
          <w:tcPr>
            <w:tcW w:w="2440" w:type="dxa"/>
          </w:tcPr>
          <w:p w14:paraId="64DB5E8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E9CD27" w14:textId="77777777" w:rsidR="00E16638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Kreativno mišljenje</w:t>
            </w:r>
          </w:p>
          <w:p w14:paraId="7A4CDAB8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Izvođenje složenih metoda</w:t>
            </w:r>
          </w:p>
          <w:p w14:paraId="12D5073B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Upravljanje složenom komunikacijom</w:t>
            </w:r>
          </w:p>
          <w:p w14:paraId="4EC5506E" w14:textId="5F7A8083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donošenje odluka</w:t>
            </w:r>
          </w:p>
        </w:tc>
      </w:tr>
      <w:tr w:rsidR="00E16638" w:rsidRPr="00C406D1" w14:paraId="2B33049D" w14:textId="77777777" w:rsidTr="00E82C4A">
        <w:trPr>
          <w:trHeight w:val="255"/>
        </w:trPr>
        <w:tc>
          <w:tcPr>
            <w:tcW w:w="2440" w:type="dxa"/>
          </w:tcPr>
          <w:p w14:paraId="06EB5E70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98E195" w14:textId="47FF0F3E" w:rsidR="005F11BB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Sudska kontrola nad državama članicama – </w:t>
            </w:r>
            <w:proofErr w:type="spellStart"/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povredbeni</w:t>
            </w:r>
            <w:proofErr w:type="spellEnd"/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postupak</w:t>
            </w:r>
          </w:p>
          <w:p w14:paraId="35E16E1A" w14:textId="44B37B5A" w:rsidR="005F11BB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Suradnja s nacionalnim sudovima – prethodni postupak za tumačenje</w:t>
            </w:r>
          </w:p>
          <w:p w14:paraId="4C161B10" w14:textId="11400C54" w:rsidR="005F11BB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Nastavna jedinica: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Sudski nadzor nad pravom EU-a</w:t>
            </w:r>
          </w:p>
          <w:p w14:paraId="0E92A790" w14:textId="7EA6ED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EA99CFA" w14:textId="77777777" w:rsidTr="00E82C4A">
        <w:trPr>
          <w:trHeight w:val="255"/>
        </w:trPr>
        <w:tc>
          <w:tcPr>
            <w:tcW w:w="2440" w:type="dxa"/>
          </w:tcPr>
          <w:p w14:paraId="5F44C64D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6718F0" w14:textId="42538046" w:rsidR="00E16638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Grupno rješavanje zadataka</w:t>
            </w:r>
          </w:p>
          <w:p w14:paraId="23CA5563" w14:textId="77777777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Individualno rješavanje zadataka</w:t>
            </w:r>
          </w:p>
          <w:p w14:paraId="6C785033" w14:textId="155DC92E" w:rsidR="004F2961" w:rsidRPr="00C406D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Vođena diskusija</w:t>
            </w:r>
          </w:p>
        </w:tc>
      </w:tr>
      <w:tr w:rsidR="00E16638" w:rsidRPr="00C406D1" w14:paraId="45DE5EC2" w14:textId="77777777" w:rsidTr="00E82C4A">
        <w:trPr>
          <w:trHeight w:val="255"/>
        </w:trPr>
        <w:tc>
          <w:tcPr>
            <w:tcW w:w="2440" w:type="dxa"/>
          </w:tcPr>
          <w:p w14:paraId="2BF804C1" w14:textId="77777777" w:rsidR="00E16638" w:rsidRPr="00C406D1" w:rsidRDefault="00E16638" w:rsidP="00E16638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3F6FFF" w14:textId="330F96E9" w:rsidR="005758D5" w:rsidRDefault="005758D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Pisani ispit – rješavanje hipotetske situacije</w:t>
            </w:r>
          </w:p>
          <w:p w14:paraId="573F8FC9" w14:textId="49AEADE4" w:rsidR="004F2961" w:rsidRDefault="004F2961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Rješavanja problemskih zadataka temeljem hipotetskih primjera</w:t>
            </w:r>
            <w:r w:rsidR="005758D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tijekom predavanja</w:t>
            </w:r>
          </w:p>
          <w:p w14:paraId="64DB2319" w14:textId="35893CC1" w:rsidR="00E16638" w:rsidRPr="00C406D1" w:rsidRDefault="005758D5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Zadaće - 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podnesaka koji se upućuju Sudu EU-a (za</w:t>
            </w:r>
            <w:r w:rsidR="004F29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ht</w:t>
            </w:r>
            <w:r w:rsidR="005F11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jeva za prethodnu odluku, izravnih tužbi)</w:t>
            </w:r>
          </w:p>
        </w:tc>
      </w:tr>
      <w:tr w:rsidR="00E16638" w:rsidRPr="00C406D1" w14:paraId="6A6D8513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E4F54D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AA36BD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E586132" w14:textId="77777777" w:rsidTr="00E82C4A">
        <w:trPr>
          <w:trHeight w:val="255"/>
        </w:trPr>
        <w:tc>
          <w:tcPr>
            <w:tcW w:w="2440" w:type="dxa"/>
          </w:tcPr>
          <w:p w14:paraId="069725E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9626B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B7E6B01" w14:textId="77777777" w:rsidTr="00E82C4A">
        <w:trPr>
          <w:trHeight w:val="255"/>
        </w:trPr>
        <w:tc>
          <w:tcPr>
            <w:tcW w:w="2440" w:type="dxa"/>
          </w:tcPr>
          <w:p w14:paraId="4F959AD9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624F0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1BADD02" w14:textId="77777777" w:rsidTr="00E82C4A">
        <w:trPr>
          <w:trHeight w:val="255"/>
        </w:trPr>
        <w:tc>
          <w:tcPr>
            <w:tcW w:w="2440" w:type="dxa"/>
          </w:tcPr>
          <w:p w14:paraId="0BDBC65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9544A8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548D1A36" w14:textId="77777777" w:rsidTr="00E82C4A">
        <w:trPr>
          <w:trHeight w:val="255"/>
        </w:trPr>
        <w:tc>
          <w:tcPr>
            <w:tcW w:w="2440" w:type="dxa"/>
          </w:tcPr>
          <w:p w14:paraId="78BD344B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C25A6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8C42D80" w14:textId="77777777" w:rsidTr="00E82C4A">
        <w:trPr>
          <w:trHeight w:val="255"/>
        </w:trPr>
        <w:tc>
          <w:tcPr>
            <w:tcW w:w="2440" w:type="dxa"/>
          </w:tcPr>
          <w:p w14:paraId="44335957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F742A4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04AE819" w14:textId="77777777" w:rsidTr="00E82C4A">
        <w:trPr>
          <w:trHeight w:val="255"/>
        </w:trPr>
        <w:tc>
          <w:tcPr>
            <w:tcW w:w="2440" w:type="dxa"/>
          </w:tcPr>
          <w:p w14:paraId="09124984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9B0CE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D668D82" w14:textId="77777777" w:rsidTr="00E82C4A">
        <w:trPr>
          <w:trHeight w:val="255"/>
        </w:trPr>
        <w:tc>
          <w:tcPr>
            <w:tcW w:w="2440" w:type="dxa"/>
          </w:tcPr>
          <w:p w14:paraId="34B6F80A" w14:textId="77777777" w:rsidR="00E16638" w:rsidRPr="00C406D1" w:rsidRDefault="00E16638" w:rsidP="00E16638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6A565778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02AB472" w14:textId="77777777" w:rsidTr="00E82C4A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4F71D2" w14:textId="77777777" w:rsidR="00E16638" w:rsidRPr="00C406D1" w:rsidRDefault="00E16638" w:rsidP="00E82C4A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CCE449B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F4C7D64" w14:textId="77777777" w:rsidTr="00E82C4A">
        <w:trPr>
          <w:trHeight w:val="255"/>
        </w:trPr>
        <w:tc>
          <w:tcPr>
            <w:tcW w:w="2440" w:type="dxa"/>
          </w:tcPr>
          <w:p w14:paraId="01592D7E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149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532F777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CFDFAD4" w14:textId="77777777" w:rsidTr="00E82C4A">
        <w:trPr>
          <w:trHeight w:val="255"/>
        </w:trPr>
        <w:tc>
          <w:tcPr>
            <w:tcW w:w="2440" w:type="dxa"/>
          </w:tcPr>
          <w:p w14:paraId="5473265D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 w:hanging="365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93B11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6C7281C7" w14:textId="77777777" w:rsidTr="00E82C4A">
        <w:trPr>
          <w:trHeight w:val="255"/>
        </w:trPr>
        <w:tc>
          <w:tcPr>
            <w:tcW w:w="2440" w:type="dxa"/>
          </w:tcPr>
          <w:p w14:paraId="568C5C53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BEB6AA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72AD6733" w14:textId="77777777" w:rsidTr="00E82C4A">
        <w:trPr>
          <w:trHeight w:val="255"/>
        </w:trPr>
        <w:tc>
          <w:tcPr>
            <w:tcW w:w="2440" w:type="dxa"/>
          </w:tcPr>
          <w:p w14:paraId="7FE9B051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31E0B89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19DF503C" w14:textId="77777777" w:rsidTr="00E82C4A">
        <w:trPr>
          <w:trHeight w:val="255"/>
        </w:trPr>
        <w:tc>
          <w:tcPr>
            <w:tcW w:w="2440" w:type="dxa"/>
          </w:tcPr>
          <w:p w14:paraId="015D06F8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E0F9E2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02C53D16" w14:textId="77777777" w:rsidTr="00E82C4A">
        <w:trPr>
          <w:trHeight w:val="255"/>
        </w:trPr>
        <w:tc>
          <w:tcPr>
            <w:tcW w:w="2440" w:type="dxa"/>
          </w:tcPr>
          <w:p w14:paraId="2715D9C7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5061D1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E16638" w:rsidRPr="00C406D1" w14:paraId="24A2D838" w14:textId="77777777" w:rsidTr="00E82C4A">
        <w:trPr>
          <w:trHeight w:val="255"/>
        </w:trPr>
        <w:tc>
          <w:tcPr>
            <w:tcW w:w="2440" w:type="dxa"/>
          </w:tcPr>
          <w:p w14:paraId="63C52445" w14:textId="77777777" w:rsidR="00E16638" w:rsidRPr="00C406D1" w:rsidRDefault="00E16638" w:rsidP="00E16638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406D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D0D5C83" w14:textId="77777777" w:rsidR="00E16638" w:rsidRPr="00C406D1" w:rsidRDefault="00E16638" w:rsidP="00E82C4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164DB2E4" w14:textId="77777777" w:rsidR="00E16638" w:rsidRPr="00C406D1" w:rsidRDefault="00E16638" w:rsidP="00E16638">
      <w:pPr>
        <w:rPr>
          <w:rFonts w:ascii="Times New Roman" w:hAnsi="Times New Roman" w:cs="Times New Roman"/>
          <w:sz w:val="20"/>
          <w:szCs w:val="20"/>
          <w:lang w:val="hr-HR"/>
        </w:rPr>
      </w:pPr>
    </w:p>
    <w:p w14:paraId="3CFD69A8" w14:textId="77777777" w:rsidR="00856584" w:rsidRPr="00C406D1" w:rsidRDefault="00856584">
      <w:pPr>
        <w:rPr>
          <w:lang w:val="hr-HR"/>
        </w:rPr>
      </w:pPr>
    </w:p>
    <w:sectPr w:rsidR="00856584" w:rsidRPr="00C406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AB92" w14:textId="77777777" w:rsidR="00CA4674" w:rsidRDefault="00CA4674" w:rsidP="005E2D7E">
      <w:pPr>
        <w:spacing w:after="0" w:line="240" w:lineRule="auto"/>
      </w:pPr>
      <w:r>
        <w:separator/>
      </w:r>
    </w:p>
  </w:endnote>
  <w:endnote w:type="continuationSeparator" w:id="0">
    <w:p w14:paraId="4AD77855" w14:textId="77777777" w:rsidR="00CA4674" w:rsidRDefault="00CA4674" w:rsidP="005E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D679" w14:textId="77777777" w:rsidR="00CA4674" w:rsidRDefault="00CA4674" w:rsidP="005E2D7E">
      <w:pPr>
        <w:spacing w:after="0" w:line="240" w:lineRule="auto"/>
      </w:pPr>
      <w:r>
        <w:separator/>
      </w:r>
    </w:p>
  </w:footnote>
  <w:footnote w:type="continuationSeparator" w:id="0">
    <w:p w14:paraId="077B396E" w14:textId="77777777" w:rsidR="00CA4674" w:rsidRDefault="00CA4674" w:rsidP="005E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6A3C" w14:textId="4AAF719F" w:rsidR="005E2D7E" w:rsidRPr="005E2D7E" w:rsidRDefault="005E2D7E">
    <w:pPr>
      <w:pStyle w:val="Header"/>
      <w:rPr>
        <w:lang w:val="hr-HR"/>
      </w:rPr>
    </w:pPr>
    <w:r w:rsidRPr="005E2D7E">
      <w:rPr>
        <w:lang w:val="hr-HR"/>
      </w:rPr>
      <w:t xml:space="preserve">Specijalistički studij iz europskog prava – </w:t>
    </w:r>
    <w:r>
      <w:rPr>
        <w:lang w:val="hr-HR"/>
      </w:rPr>
      <w:t xml:space="preserve">predmet </w:t>
    </w:r>
    <w:r w:rsidRPr="005E2D7E">
      <w:rPr>
        <w:lang w:val="hr-HR"/>
      </w:rPr>
      <w:t>SUDOVI EUROPSKE UNIJE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8"/>
    <w:rsid w:val="00203883"/>
    <w:rsid w:val="00263E36"/>
    <w:rsid w:val="00266055"/>
    <w:rsid w:val="003E1C12"/>
    <w:rsid w:val="004D4A78"/>
    <w:rsid w:val="004F2961"/>
    <w:rsid w:val="00570040"/>
    <w:rsid w:val="005758D5"/>
    <w:rsid w:val="005E2D7E"/>
    <w:rsid w:val="005E58DD"/>
    <w:rsid w:val="005F11BB"/>
    <w:rsid w:val="00656770"/>
    <w:rsid w:val="006B2B96"/>
    <w:rsid w:val="007633F1"/>
    <w:rsid w:val="00856584"/>
    <w:rsid w:val="008C4CBF"/>
    <w:rsid w:val="00997A51"/>
    <w:rsid w:val="00A53BCD"/>
    <w:rsid w:val="00B76248"/>
    <w:rsid w:val="00C406D1"/>
    <w:rsid w:val="00CA4674"/>
    <w:rsid w:val="00D047C3"/>
    <w:rsid w:val="00E16638"/>
    <w:rsid w:val="00E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A50C3"/>
  <w15:chartTrackingRefBased/>
  <w15:docId w15:val="{7C3CCF78-C07C-6D40-9225-91CD661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3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7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7E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Ćapeta</cp:lastModifiedBy>
  <cp:revision>3</cp:revision>
  <dcterms:created xsi:type="dcterms:W3CDTF">2021-07-16T14:28:00Z</dcterms:created>
  <dcterms:modified xsi:type="dcterms:W3CDTF">2021-07-16T14:37:00Z</dcterms:modified>
</cp:coreProperties>
</file>